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864EE" w14:textId="4952F205" w:rsidR="00D2049E" w:rsidRPr="00D97474" w:rsidRDefault="00D2049E" w:rsidP="00D2049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bookmarkStart w:id="0" w:name="_Hlk4140155"/>
      <w:bookmarkStart w:id="1" w:name="_Ref513464071"/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3GPP TSG RAN WG1 #9</w:t>
      </w:r>
      <w:r w:rsidR="00360997">
        <w:rPr>
          <w:rFonts w:ascii="Times New Roman" w:eastAsia="SimSun" w:hAnsi="Times New Roman"/>
          <w:b/>
          <w:sz w:val="24"/>
          <w:szCs w:val="24"/>
          <w:lang w:val="en-US" w:eastAsia="zh-CN"/>
        </w:rPr>
        <w:t>9</w:t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="002B0650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   </w:t>
      </w:r>
      <w:r w:rsidR="003161E0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   </w:t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R1</w:t>
      </w:r>
      <w:r w:rsidR="006A073B">
        <w:rPr>
          <w:rFonts w:ascii="Times New Roman" w:eastAsia="SimSun" w:hAnsi="Times New Roman"/>
          <w:b/>
          <w:sz w:val="24"/>
          <w:szCs w:val="24"/>
          <w:lang w:val="en-US" w:eastAsia="zh-CN"/>
        </w:rPr>
        <w:t>-</w:t>
      </w:r>
      <w:r w:rsidR="00360997"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19</w:t>
      </w:r>
      <w:r w:rsidR="00823273">
        <w:rPr>
          <w:rFonts w:ascii="Times New Roman" w:eastAsia="SimSun" w:hAnsi="Times New Roman"/>
          <w:b/>
          <w:sz w:val="24"/>
          <w:szCs w:val="24"/>
          <w:lang w:val="en-US" w:eastAsia="zh-CN"/>
        </w:rPr>
        <w:t>12741</w:t>
      </w:r>
      <w:r w:rsidR="00360997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</w:t>
      </w:r>
    </w:p>
    <w:p w14:paraId="4294D66E" w14:textId="4D4FF932" w:rsidR="00D2049E" w:rsidRPr="00D97474" w:rsidRDefault="00360997" w:rsidP="00D2049E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Reno</w:t>
      </w:r>
      <w:r w:rsidR="002654D3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USA</w:t>
      </w:r>
      <w:r w:rsidR="002654D3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Nov</w:t>
      </w:r>
      <w:r w:rsidR="0043679A">
        <w:rPr>
          <w:rFonts w:ascii="Times New Roman" w:eastAsia="SimSun" w:hAnsi="Times New Roman"/>
          <w:b/>
          <w:sz w:val="24"/>
          <w:szCs w:val="24"/>
          <w:lang w:val="en-US" w:eastAsia="zh-CN"/>
        </w:rPr>
        <w:t>ember</w:t>
      </w:r>
      <w:bookmarkStart w:id="2" w:name="_GoBack"/>
      <w:bookmarkEnd w:id="2"/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</w:t>
      </w:r>
      <w:r w:rsidR="002654D3">
        <w:rPr>
          <w:rFonts w:ascii="Times New Roman" w:eastAsia="SimSun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8</w:t>
      </w:r>
      <w:r w:rsidR="002654D3" w:rsidRPr="006A073B">
        <w:rPr>
          <w:rFonts w:ascii="Times New Roman" w:eastAsia="SimSun" w:hAnsi="Times New Roman"/>
          <w:b/>
          <w:sz w:val="24"/>
          <w:szCs w:val="24"/>
          <w:vertAlign w:val="superscript"/>
          <w:lang w:val="en-US" w:eastAsia="zh-CN"/>
        </w:rPr>
        <w:t>th</w:t>
      </w:r>
      <w:r w:rsidR="002654D3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– 2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2</w:t>
      </w:r>
      <w:r w:rsidR="00815958" w:rsidRPr="00B142B2">
        <w:rPr>
          <w:rFonts w:ascii="Times New Roman" w:eastAsia="SimSun" w:hAnsi="Times New Roman"/>
          <w:b/>
          <w:sz w:val="24"/>
          <w:szCs w:val="24"/>
          <w:vertAlign w:val="superscript"/>
          <w:lang w:val="en-US" w:eastAsia="zh-CN"/>
        </w:rPr>
        <w:t>nd</w:t>
      </w:r>
      <w:r w:rsidR="002654D3">
        <w:rPr>
          <w:rFonts w:ascii="Times New Roman" w:eastAsia="SimSun" w:hAnsi="Times New Roman"/>
          <w:b/>
          <w:sz w:val="24"/>
          <w:szCs w:val="24"/>
          <w:lang w:val="en-US" w:eastAsia="zh-CN"/>
        </w:rPr>
        <w:t>, 2019</w:t>
      </w:r>
    </w:p>
    <w:bookmarkEnd w:id="0"/>
    <w:p w14:paraId="4542B602" w14:textId="77777777" w:rsidR="00162D0F" w:rsidRPr="00D97474" w:rsidRDefault="00162D0F" w:rsidP="00162D0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2B4D3C8D" w14:textId="4BA9B25C" w:rsidR="00162D0F" w:rsidRPr="00D97474" w:rsidRDefault="00162D0F" w:rsidP="00162D0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D97474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D97474">
        <w:rPr>
          <w:rFonts w:ascii="Times New Roman" w:hAnsi="Times New Roman"/>
          <w:b/>
          <w:bCs/>
          <w:sz w:val="24"/>
          <w:szCs w:val="24"/>
          <w:lang w:val="en-US"/>
        </w:rPr>
        <w:tab/>
        <w:t>7.2.4.4</w:t>
      </w:r>
    </w:p>
    <w:p w14:paraId="4D18AE2F" w14:textId="4B67DFB3" w:rsidR="00162D0F" w:rsidRPr="00D97474" w:rsidRDefault="00162D0F" w:rsidP="00162D0F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D97474">
        <w:rPr>
          <w:rFonts w:ascii="Times New Roman" w:hAnsi="Times New Roman" w:cs="Times New Roman"/>
          <w:b/>
          <w:bCs/>
        </w:rPr>
        <w:t>Source:</w:t>
      </w:r>
      <w:r w:rsidRPr="00D97474">
        <w:rPr>
          <w:rFonts w:ascii="Times New Roman" w:hAnsi="Times New Roman" w:cs="Times New Roman"/>
          <w:b/>
          <w:bCs/>
        </w:rPr>
        <w:tab/>
        <w:t>InterDigital</w:t>
      </w:r>
      <w:r w:rsidR="00A05692" w:rsidRPr="00D97474">
        <w:rPr>
          <w:rFonts w:ascii="Times New Roman" w:hAnsi="Times New Roman" w:cs="Times New Roman"/>
          <w:b/>
          <w:bCs/>
        </w:rPr>
        <w:t>,</w:t>
      </w:r>
      <w:r w:rsidRPr="00D97474">
        <w:rPr>
          <w:rFonts w:ascii="Times New Roman" w:hAnsi="Times New Roman" w:cs="Times New Roman"/>
          <w:b/>
          <w:bCs/>
        </w:rPr>
        <w:t xml:space="preserve"> Inc.</w:t>
      </w:r>
    </w:p>
    <w:p w14:paraId="46DF2D6C" w14:textId="3E31931D" w:rsidR="00162D0F" w:rsidRPr="00D97474" w:rsidRDefault="00162D0F" w:rsidP="00162D0F">
      <w:pPr>
        <w:ind w:left="1985" w:hanging="1985"/>
        <w:rPr>
          <w:rFonts w:ascii="Times New Roman" w:hAnsi="Times New Roman" w:cs="Times New Roman"/>
          <w:b/>
          <w:bCs/>
        </w:rPr>
      </w:pPr>
      <w:r w:rsidRPr="00D97474">
        <w:rPr>
          <w:rFonts w:ascii="Times New Roman" w:hAnsi="Times New Roman" w:cs="Times New Roman"/>
          <w:b/>
          <w:bCs/>
        </w:rPr>
        <w:t>Title:</w:t>
      </w:r>
      <w:r w:rsidRPr="00D97474">
        <w:rPr>
          <w:rFonts w:ascii="Times New Roman" w:hAnsi="Times New Roman" w:cs="Times New Roman"/>
          <w:b/>
          <w:bCs/>
        </w:rPr>
        <w:tab/>
        <w:t xml:space="preserve">In-device Coexistence </w:t>
      </w:r>
      <w:r w:rsidR="002E5193" w:rsidRPr="00D97474">
        <w:rPr>
          <w:rFonts w:ascii="Times New Roman" w:hAnsi="Times New Roman" w:cs="Times New Roman"/>
          <w:b/>
          <w:bCs/>
        </w:rPr>
        <w:t>between</w:t>
      </w:r>
      <w:r w:rsidRPr="00D97474">
        <w:rPr>
          <w:rFonts w:ascii="Times New Roman" w:hAnsi="Times New Roman" w:cs="Times New Roman"/>
          <w:b/>
          <w:bCs/>
        </w:rPr>
        <w:t xml:space="preserve"> LTE and NR V2X Sidelinks</w:t>
      </w:r>
    </w:p>
    <w:p w14:paraId="7ADE54BC" w14:textId="77777777" w:rsidR="00162D0F" w:rsidRPr="00D97474" w:rsidRDefault="00162D0F" w:rsidP="00162D0F">
      <w:pPr>
        <w:ind w:left="1985" w:hanging="1985"/>
        <w:rPr>
          <w:rFonts w:ascii="Times New Roman" w:hAnsi="Times New Roman" w:cs="Times New Roman"/>
          <w:b/>
          <w:bCs/>
        </w:rPr>
      </w:pPr>
      <w:r w:rsidRPr="00D97474">
        <w:rPr>
          <w:rFonts w:ascii="Times New Roman" w:hAnsi="Times New Roman" w:cs="Times New Roman"/>
          <w:b/>
          <w:bCs/>
        </w:rPr>
        <w:t>Document for:</w:t>
      </w:r>
      <w:r w:rsidRPr="00D97474">
        <w:rPr>
          <w:rFonts w:ascii="Times New Roman" w:hAnsi="Times New Roman" w:cs="Times New Roman"/>
          <w:b/>
          <w:bCs/>
        </w:rPr>
        <w:tab/>
        <w:t>Discussion and Decision</w:t>
      </w:r>
    </w:p>
    <w:p w14:paraId="45A92109" w14:textId="5C1A95A1" w:rsidR="00261A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8A75844" w14:textId="408E7250" w:rsidR="003E55F3" w:rsidRPr="003E55F3" w:rsidRDefault="003E55F3" w:rsidP="003E55F3">
      <w:pPr>
        <w:rPr>
          <w:rFonts w:ascii="Times New Roman" w:hAnsi="Times New Roman" w:cs="Times New Roman"/>
          <w:szCs w:val="20"/>
          <w:lang w:eastAsia="x-none"/>
        </w:rPr>
      </w:pPr>
      <w:r w:rsidRPr="003E55F3">
        <w:rPr>
          <w:rFonts w:ascii="Times New Roman" w:hAnsi="Times New Roman" w:cs="Times New Roman"/>
          <w:szCs w:val="20"/>
          <w:lang w:eastAsia="x-none"/>
        </w:rPr>
        <w:t>In RAN1 #98</w:t>
      </w:r>
      <w:r w:rsidR="00360997">
        <w:rPr>
          <w:rFonts w:ascii="Times New Roman" w:hAnsi="Times New Roman" w:cs="Times New Roman"/>
          <w:szCs w:val="20"/>
          <w:lang w:eastAsia="x-none"/>
        </w:rPr>
        <w:t>bis</w:t>
      </w:r>
      <w:r w:rsidRPr="003E55F3">
        <w:rPr>
          <w:rFonts w:ascii="Times New Roman" w:hAnsi="Times New Roman" w:cs="Times New Roman"/>
          <w:szCs w:val="20"/>
          <w:lang w:eastAsia="x-none"/>
        </w:rPr>
        <w:t>, the following agreement has been made</w:t>
      </w:r>
      <w:r>
        <w:rPr>
          <w:rFonts w:ascii="Times New Roman" w:hAnsi="Times New Roman" w:cs="Times New Roman"/>
          <w:szCs w:val="20"/>
          <w:lang w:eastAsia="x-none"/>
        </w:rPr>
        <w:t>:</w:t>
      </w:r>
    </w:p>
    <w:p w14:paraId="35E7A172" w14:textId="77777777" w:rsidR="00360997" w:rsidRPr="00B142B2" w:rsidRDefault="00360997" w:rsidP="00B142B2">
      <w:pPr>
        <w:spacing w:after="0"/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</w:pPr>
      <w:r w:rsidRPr="00B142B2"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  <w:t>Agreements:</w:t>
      </w:r>
    </w:p>
    <w:p w14:paraId="122951BB" w14:textId="77777777" w:rsidR="00360997" w:rsidRPr="00B142B2" w:rsidRDefault="00360997" w:rsidP="00B142B2">
      <w:pPr>
        <w:pStyle w:val="ListParagraph"/>
        <w:numPr>
          <w:ilvl w:val="0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</w:rPr>
        <w:t xml:space="preserve">For Tx/Rx overlap, </w:t>
      </w:r>
    </w:p>
    <w:p w14:paraId="29A14398" w14:textId="77777777" w:rsidR="00360997" w:rsidRDefault="00360997" w:rsidP="00B142B2">
      <w:pPr>
        <w:pStyle w:val="ListParagraph"/>
        <w:numPr>
          <w:ilvl w:val="1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  <w:lang w:eastAsia="en-US"/>
        </w:rPr>
        <w:t xml:space="preserve">If packet priorities of both LTE and NR sidelinks are known to both RATs prior to time of transmission/reception (subject to processing time restrictions), then the packet with a higher relative priority is transmitted/received </w:t>
      </w:r>
    </w:p>
    <w:p w14:paraId="39671B9D" w14:textId="75CBE1C5" w:rsidR="00360997" w:rsidRPr="00B142B2" w:rsidRDefault="00360997" w:rsidP="00B142B2">
      <w:pPr>
        <w:pStyle w:val="ListParagraph"/>
        <w:numPr>
          <w:ilvl w:val="2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</w:rPr>
        <w:t>In case the priorities of LTE and NR sidelink packets are the same, then it is up to UE implementation as to which packet is transmitted/received</w:t>
      </w:r>
    </w:p>
    <w:p w14:paraId="439B3917" w14:textId="77777777" w:rsidR="00360997" w:rsidRPr="00B142B2" w:rsidRDefault="00360997" w:rsidP="00B142B2">
      <w:pPr>
        <w:spacing w:after="0"/>
        <w:rPr>
          <w:rFonts w:ascii="Times New Roman" w:hAnsi="Times New Roman" w:cs="Times New Roman"/>
          <w:i/>
          <w:iCs/>
          <w:szCs w:val="20"/>
          <w:lang w:eastAsia="x-none"/>
        </w:rPr>
      </w:pPr>
      <w:r w:rsidRPr="00B142B2"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  <w:t>Agreements:</w:t>
      </w:r>
    </w:p>
    <w:p w14:paraId="34EA0624" w14:textId="77777777" w:rsidR="00360997" w:rsidRPr="00B142B2" w:rsidRDefault="00360997" w:rsidP="00B142B2">
      <w:pPr>
        <w:pStyle w:val="ListParagraph"/>
        <w:numPr>
          <w:ilvl w:val="0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  <w:lang w:eastAsia="en-US"/>
        </w:rPr>
      </w:pPr>
      <w:r w:rsidRPr="00B142B2">
        <w:rPr>
          <w:rFonts w:ascii="Times New Roman" w:hAnsi="Times New Roman" w:cs="Times New Roman"/>
          <w:i/>
          <w:iCs/>
          <w:szCs w:val="20"/>
          <w:lang w:eastAsia="en-US"/>
        </w:rPr>
        <w:t xml:space="preserve">For sidelink synchronization signal/channel (including S-SSB and LTE SLSS/PSBCH) priority for a UE is (pre)-configured per UE </w:t>
      </w:r>
    </w:p>
    <w:p w14:paraId="10FA644E" w14:textId="77777777" w:rsidR="00360997" w:rsidRPr="00B142B2" w:rsidRDefault="00360997" w:rsidP="00B142B2">
      <w:pPr>
        <w:pStyle w:val="ListParagraph"/>
        <w:numPr>
          <w:ilvl w:val="1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  <w:lang w:eastAsia="en-US"/>
        </w:rPr>
      </w:pPr>
      <w:r w:rsidRPr="00B142B2">
        <w:rPr>
          <w:rFonts w:ascii="Times New Roman" w:hAnsi="Times New Roman" w:cs="Times New Roman"/>
          <w:i/>
          <w:iCs/>
          <w:szCs w:val="20"/>
          <w:lang w:eastAsia="en-US"/>
        </w:rPr>
        <w:t>The (pre)-configured priority is used in the same way as the priority for other channel/signals w.r.t. prioritization for handling in-device co-existence</w:t>
      </w:r>
    </w:p>
    <w:p w14:paraId="70E6B3EA" w14:textId="2AAAEFF8" w:rsidR="00360997" w:rsidRDefault="00360997" w:rsidP="00B142B2">
      <w:pPr>
        <w:pStyle w:val="ListParagraph"/>
        <w:numPr>
          <w:ilvl w:val="1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  <w:lang w:eastAsia="en-US"/>
        </w:rPr>
        <w:t xml:space="preserve">Note: it is understood that the same priority (pre)-configuration is intended for all the related UEs </w:t>
      </w:r>
    </w:p>
    <w:p w14:paraId="5D90FEF5" w14:textId="77777777" w:rsidR="00360997" w:rsidRPr="00B142B2" w:rsidRDefault="00360997" w:rsidP="00B142B2">
      <w:pPr>
        <w:pStyle w:val="ListParagraph"/>
        <w:numPr>
          <w:ilvl w:val="0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  <w:lang w:eastAsia="en-US"/>
        </w:rPr>
      </w:pPr>
      <w:r w:rsidRPr="00B142B2">
        <w:rPr>
          <w:rFonts w:ascii="Times New Roman" w:hAnsi="Times New Roman" w:cs="Times New Roman"/>
          <w:i/>
          <w:iCs/>
          <w:szCs w:val="20"/>
          <w:lang w:eastAsia="en-US"/>
        </w:rPr>
        <w:t>The priority of PSFCH is set as the priority of the corresponding PSSCH.</w:t>
      </w:r>
    </w:p>
    <w:p w14:paraId="30BE9B99" w14:textId="42F19AB3" w:rsidR="00F06B53" w:rsidRDefault="00F06B53" w:rsidP="00B142B2">
      <w:pPr>
        <w:spacing w:after="0"/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In the following email discussion, the agreement below was made.</w:t>
      </w:r>
    </w:p>
    <w:p w14:paraId="6AA978FF" w14:textId="0460F37C" w:rsidR="00F06B53" w:rsidRPr="00B142B2" w:rsidRDefault="00F06B53" w:rsidP="00B142B2">
      <w:pPr>
        <w:spacing w:after="0"/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</w:pPr>
      <w:r w:rsidRPr="00B142B2"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  <w:t>Agreements:</w:t>
      </w:r>
    </w:p>
    <w:p w14:paraId="0293B48B" w14:textId="77777777" w:rsidR="00F06B53" w:rsidRPr="00B142B2" w:rsidRDefault="00F06B53" w:rsidP="00B142B2">
      <w:pPr>
        <w:pStyle w:val="ListParagraph"/>
        <w:numPr>
          <w:ilvl w:val="0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</w:rPr>
        <w:t>UE reports its capability to the network of whether it supports short-term time scale TDM solutions.</w:t>
      </w:r>
    </w:p>
    <w:p w14:paraId="7781ED2B" w14:textId="77777777" w:rsidR="00F06B53" w:rsidRPr="00B142B2" w:rsidRDefault="00F06B53" w:rsidP="00B142B2">
      <w:pPr>
        <w:pStyle w:val="ListParagraph"/>
        <w:numPr>
          <w:ilvl w:val="0"/>
          <w:numId w:val="51"/>
        </w:numPr>
        <w:spacing w:after="0"/>
        <w:contextualSpacing/>
        <w:rPr>
          <w:rFonts w:ascii="Times New Roman" w:hAnsi="Times New Roman" w:cs="Times New Roman"/>
          <w:i/>
          <w:iCs/>
          <w:szCs w:val="20"/>
        </w:rPr>
      </w:pPr>
      <w:r w:rsidRPr="00B142B2">
        <w:rPr>
          <w:rFonts w:ascii="Times New Roman" w:hAnsi="Times New Roman" w:cs="Times New Roman"/>
          <w:i/>
          <w:iCs/>
          <w:szCs w:val="20"/>
        </w:rPr>
        <w:t xml:space="preserve">Resource allocation related information is not reported to </w:t>
      </w:r>
      <w:proofErr w:type="gramStart"/>
      <w:r w:rsidRPr="00B142B2">
        <w:rPr>
          <w:rFonts w:ascii="Times New Roman" w:hAnsi="Times New Roman" w:cs="Times New Roman"/>
          <w:i/>
          <w:iCs/>
          <w:szCs w:val="20"/>
        </w:rPr>
        <w:t>other</w:t>
      </w:r>
      <w:proofErr w:type="gramEnd"/>
      <w:r w:rsidRPr="00B142B2">
        <w:rPr>
          <w:rFonts w:ascii="Times New Roman" w:hAnsi="Times New Roman" w:cs="Times New Roman"/>
          <w:i/>
          <w:iCs/>
          <w:szCs w:val="20"/>
        </w:rPr>
        <w:t xml:space="preserve"> RAT.</w:t>
      </w:r>
    </w:p>
    <w:p w14:paraId="49C8A3BD" w14:textId="77777777" w:rsidR="00F06B53" w:rsidRDefault="00F06B53" w:rsidP="00697603">
      <w:pPr>
        <w:contextualSpacing/>
        <w:rPr>
          <w:rFonts w:ascii="Times New Roman" w:hAnsi="Times New Roman" w:cs="Times New Roman"/>
          <w:szCs w:val="20"/>
        </w:rPr>
      </w:pPr>
    </w:p>
    <w:p w14:paraId="3E8236C7" w14:textId="0BF77E8D" w:rsidR="00697603" w:rsidRPr="00697603" w:rsidRDefault="00697603" w:rsidP="00697603">
      <w:pPr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In this contribution, we discuss the remaining issues on in-device coexistence between LTE and NR V2X sidelinks</w:t>
      </w:r>
      <w:r w:rsidR="006B3CF6">
        <w:rPr>
          <w:rFonts w:ascii="Times New Roman" w:hAnsi="Times New Roman" w:cs="Times New Roman"/>
          <w:szCs w:val="20"/>
        </w:rPr>
        <w:t xml:space="preserve">. </w:t>
      </w:r>
    </w:p>
    <w:p w14:paraId="2BFAE0B2" w14:textId="251A3ECF" w:rsidR="004F0A81" w:rsidRPr="00FE4CA9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36F5EA94" w14:textId="045A89EE" w:rsidR="006B3CF6" w:rsidRPr="006B3CF6" w:rsidRDefault="006B3CF6" w:rsidP="006B3CF6">
      <w:pPr>
        <w:jc w:val="both"/>
        <w:rPr>
          <w:rFonts w:ascii="Times New Roman" w:hAnsi="Times New Roman" w:cs="Times New Roman"/>
        </w:rPr>
      </w:pPr>
      <w:r w:rsidRPr="006B3CF6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reduce overlap</w:t>
      </w:r>
      <w:r w:rsidR="002C7FFB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between </w:t>
      </w:r>
      <w:r w:rsidR="00F06B53">
        <w:rPr>
          <w:rFonts w:ascii="Times New Roman" w:hAnsi="Times New Roman" w:cs="Times New Roman"/>
        </w:rPr>
        <w:t>a NR Mode 2 UE</w:t>
      </w:r>
      <w:r w:rsidRPr="006B3CF6">
        <w:rPr>
          <w:rFonts w:ascii="Times New Roman" w:hAnsi="Times New Roman" w:cs="Times New Roman"/>
        </w:rPr>
        <w:t xml:space="preserve"> sidelink transmission</w:t>
      </w:r>
      <w:r>
        <w:rPr>
          <w:rFonts w:ascii="Times New Roman" w:hAnsi="Times New Roman" w:cs="Times New Roman"/>
        </w:rPr>
        <w:t xml:space="preserve"> and LTE sidelink transmission/reception, </w:t>
      </w:r>
      <w:r w:rsidR="00F06B53">
        <w:rPr>
          <w:rFonts w:ascii="Times New Roman" w:hAnsi="Times New Roman" w:cs="Times New Roman"/>
        </w:rPr>
        <w:t>the NR mode 2 UE</w:t>
      </w:r>
      <w:r w:rsidR="00DA0EBC">
        <w:rPr>
          <w:rFonts w:ascii="Times New Roman" w:hAnsi="Times New Roman" w:cs="Times New Roman"/>
        </w:rPr>
        <w:t xml:space="preserve"> resource selection procedure</w:t>
      </w:r>
      <w:r w:rsidR="00F06B53">
        <w:rPr>
          <w:rFonts w:ascii="Times New Roman" w:hAnsi="Times New Roman" w:cs="Times New Roman"/>
        </w:rPr>
        <w:t xml:space="preserve"> can </w:t>
      </w:r>
      <w:r w:rsidR="00DA0EBC">
        <w:rPr>
          <w:rFonts w:ascii="Times New Roman" w:hAnsi="Times New Roman" w:cs="Times New Roman"/>
        </w:rPr>
        <w:t>take</w:t>
      </w:r>
      <w:r w:rsidR="00F06B53">
        <w:rPr>
          <w:rFonts w:ascii="Times New Roman" w:hAnsi="Times New Roman" w:cs="Times New Roman"/>
        </w:rPr>
        <w:t xml:space="preserve"> the LTE </w:t>
      </w:r>
      <w:r w:rsidR="00DA0EBC">
        <w:rPr>
          <w:rFonts w:ascii="Times New Roman" w:hAnsi="Times New Roman" w:cs="Times New Roman"/>
        </w:rPr>
        <w:t>SL transmission and resource reservation into consideration.</w:t>
      </w:r>
    </w:p>
    <w:p w14:paraId="5C6F7A6A" w14:textId="14C96E2E" w:rsidR="00E32378" w:rsidRDefault="00811404" w:rsidP="00FC36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</w:t>
      </w:r>
      <w:r w:rsidR="00085883">
        <w:rPr>
          <w:rFonts w:ascii="Times New Roman" w:hAnsi="Times New Roman" w:cs="Times New Roman"/>
        </w:rPr>
        <w:t>a UE</w:t>
      </w:r>
      <w:r w:rsidR="009A45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operates</w:t>
      </w:r>
      <w:r w:rsidR="00FC3620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>M</w:t>
      </w:r>
      <w:r w:rsidR="00FC3620">
        <w:rPr>
          <w:rFonts w:ascii="Times New Roman" w:hAnsi="Times New Roman" w:cs="Times New Roman"/>
        </w:rPr>
        <w:t>ode 2</w:t>
      </w:r>
      <w:r w:rsidR="00085883">
        <w:rPr>
          <w:rFonts w:ascii="Times New Roman" w:hAnsi="Times New Roman" w:cs="Times New Roman"/>
        </w:rPr>
        <w:t xml:space="preserve"> for </w:t>
      </w:r>
      <w:r w:rsidR="005B4F6B">
        <w:rPr>
          <w:rFonts w:ascii="Times New Roman" w:hAnsi="Times New Roman" w:cs="Times New Roman"/>
        </w:rPr>
        <w:t>NR sidelink transmission</w:t>
      </w:r>
      <w:r w:rsidR="00085883">
        <w:rPr>
          <w:rFonts w:ascii="Times New Roman" w:hAnsi="Times New Roman" w:cs="Times New Roman"/>
        </w:rPr>
        <w:t xml:space="preserve"> and is in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 xml:space="preserve">ode 3 or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 xml:space="preserve">ode 4 for </w:t>
      </w:r>
      <w:r w:rsidR="00310C49">
        <w:rPr>
          <w:rFonts w:ascii="Times New Roman" w:hAnsi="Times New Roman" w:cs="Times New Roman"/>
        </w:rPr>
        <w:t>LTE sidelink transmission</w:t>
      </w:r>
      <w:r>
        <w:rPr>
          <w:rFonts w:ascii="Times New Roman" w:hAnsi="Times New Roman" w:cs="Times New Roman"/>
        </w:rPr>
        <w:t xml:space="preserve">, the UE autonomously reserve </w:t>
      </w:r>
      <w:r w:rsidR="002B49BE">
        <w:rPr>
          <w:rFonts w:ascii="Times New Roman" w:hAnsi="Times New Roman" w:cs="Times New Roman"/>
        </w:rPr>
        <w:t xml:space="preserve">the </w:t>
      </w:r>
      <w:r w:rsidR="00FC3620">
        <w:rPr>
          <w:rFonts w:ascii="Times New Roman" w:hAnsi="Times New Roman" w:cs="Times New Roman"/>
        </w:rPr>
        <w:t xml:space="preserve">NR sidelink </w:t>
      </w:r>
      <w:r>
        <w:rPr>
          <w:rFonts w:ascii="Times New Roman" w:hAnsi="Times New Roman" w:cs="Times New Roman"/>
        </w:rPr>
        <w:t>resources for NR sidelink transmission</w:t>
      </w:r>
      <w:r w:rsidR="00FC3620">
        <w:rPr>
          <w:rFonts w:ascii="Times New Roman" w:hAnsi="Times New Roman" w:cs="Times New Roman"/>
        </w:rPr>
        <w:t xml:space="preserve">. </w:t>
      </w:r>
      <w:r w:rsidR="00DA6863">
        <w:rPr>
          <w:rFonts w:ascii="Times New Roman" w:hAnsi="Times New Roman" w:cs="Times New Roman"/>
        </w:rPr>
        <w:t xml:space="preserve">The UE may </w:t>
      </w:r>
      <w:r>
        <w:rPr>
          <w:rFonts w:ascii="Times New Roman" w:hAnsi="Times New Roman" w:cs="Times New Roman"/>
        </w:rPr>
        <w:t xml:space="preserve">reserve LTE SL </w:t>
      </w:r>
      <w:r w:rsidR="00DA6863">
        <w:rPr>
          <w:rFonts w:ascii="Times New Roman" w:hAnsi="Times New Roman" w:cs="Times New Roman"/>
        </w:rPr>
        <w:t>resource</w:t>
      </w:r>
      <w:r w:rsidR="0062454D">
        <w:rPr>
          <w:rFonts w:ascii="Times New Roman" w:hAnsi="Times New Roman" w:cs="Times New Roman"/>
        </w:rPr>
        <w:t>s</w:t>
      </w:r>
      <w:r w:rsidR="00DA6863">
        <w:rPr>
          <w:rFonts w:ascii="Times New Roman" w:hAnsi="Times New Roman" w:cs="Times New Roman"/>
        </w:rPr>
        <w:t xml:space="preserve"> </w:t>
      </w:r>
      <w:r w:rsidR="0062454D">
        <w:rPr>
          <w:rFonts w:ascii="Times New Roman" w:hAnsi="Times New Roman" w:cs="Times New Roman"/>
        </w:rPr>
        <w:t xml:space="preserve">either </w:t>
      </w:r>
      <w:r>
        <w:rPr>
          <w:rFonts w:ascii="Times New Roman" w:hAnsi="Times New Roman" w:cs="Times New Roman"/>
        </w:rPr>
        <w:t xml:space="preserve">via </w:t>
      </w:r>
      <w:r w:rsidR="0062454D">
        <w:rPr>
          <w:rFonts w:ascii="Times New Roman" w:hAnsi="Times New Roman" w:cs="Times New Roman"/>
        </w:rPr>
        <w:t>network</w:t>
      </w:r>
      <w:r w:rsidR="00DA6863">
        <w:rPr>
          <w:rFonts w:ascii="Times New Roman" w:hAnsi="Times New Roman" w:cs="Times New Roman"/>
        </w:rPr>
        <w:t xml:space="preserve"> scheduling (for LTE </w:t>
      </w:r>
      <w:r>
        <w:rPr>
          <w:rFonts w:ascii="Times New Roman" w:hAnsi="Times New Roman" w:cs="Times New Roman"/>
        </w:rPr>
        <w:t>M</w:t>
      </w:r>
      <w:r w:rsidR="00DA6863">
        <w:rPr>
          <w:rFonts w:ascii="Times New Roman" w:hAnsi="Times New Roman" w:cs="Times New Roman"/>
        </w:rPr>
        <w:t>ode 3) or</w:t>
      </w:r>
      <w:r w:rsidR="0062454D">
        <w:rPr>
          <w:rFonts w:ascii="Times New Roman" w:hAnsi="Times New Roman" w:cs="Times New Roman"/>
        </w:rPr>
        <w:t xml:space="preserve"> </w:t>
      </w:r>
      <w:r w:rsidR="00DA6863">
        <w:rPr>
          <w:rFonts w:ascii="Times New Roman" w:hAnsi="Times New Roman" w:cs="Times New Roman"/>
        </w:rPr>
        <w:t xml:space="preserve">UE autonomous selection (for LTE </w:t>
      </w:r>
      <w:r>
        <w:rPr>
          <w:rFonts w:ascii="Times New Roman" w:hAnsi="Times New Roman" w:cs="Times New Roman"/>
        </w:rPr>
        <w:t>M</w:t>
      </w:r>
      <w:r w:rsidR="00DA6863">
        <w:rPr>
          <w:rFonts w:ascii="Times New Roman" w:hAnsi="Times New Roman" w:cs="Times New Roman"/>
        </w:rPr>
        <w:t xml:space="preserve">ode 4). </w:t>
      </w:r>
    </w:p>
    <w:p w14:paraId="3D5F7A27" w14:textId="114639E7" w:rsidR="00A1604B" w:rsidRDefault="00E32378" w:rsidP="00FC36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simultaneous LTE TX and NR RX is not feasible due to the half-duplex limitation when LTE and NR SL operate in adjacent channels.  As a result, the NR Mode 2 UE sensing will not include th</w:t>
      </w:r>
      <w:r w:rsidR="000D7BF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="00A1604B">
        <w:rPr>
          <w:rFonts w:ascii="Times New Roman" w:hAnsi="Times New Roman" w:cs="Times New Roman"/>
        </w:rPr>
        <w:t>time slots in which the UE</w:t>
      </w:r>
      <w:r w:rsidR="000D7BF1">
        <w:rPr>
          <w:rFonts w:ascii="Times New Roman" w:hAnsi="Times New Roman" w:cs="Times New Roman"/>
        </w:rPr>
        <w:t xml:space="preserve"> has</w:t>
      </w:r>
      <w:r w:rsidR="00A1604B">
        <w:rPr>
          <w:rFonts w:ascii="Times New Roman" w:hAnsi="Times New Roman" w:cs="Times New Roman"/>
        </w:rPr>
        <w:t xml:space="preserve"> perform</w:t>
      </w:r>
      <w:r w:rsidR="000D7BF1">
        <w:rPr>
          <w:rFonts w:ascii="Times New Roman" w:hAnsi="Times New Roman" w:cs="Times New Roman"/>
        </w:rPr>
        <w:t>ed</w:t>
      </w:r>
      <w:r w:rsidR="00A1604B">
        <w:rPr>
          <w:rFonts w:ascii="Times New Roman" w:hAnsi="Times New Roman" w:cs="Times New Roman"/>
        </w:rPr>
        <w:t xml:space="preserve"> </w:t>
      </w:r>
      <w:proofErr w:type="gramStart"/>
      <w:r w:rsidR="00A1604B">
        <w:rPr>
          <w:rFonts w:ascii="Times New Roman" w:hAnsi="Times New Roman" w:cs="Times New Roman"/>
        </w:rPr>
        <w:t>a</w:t>
      </w:r>
      <w:proofErr w:type="gramEnd"/>
      <w:r w:rsidR="00A1604B">
        <w:rPr>
          <w:rFonts w:ascii="Times New Roman" w:hAnsi="Times New Roman" w:cs="Times New Roman"/>
        </w:rPr>
        <w:t xml:space="preserve"> LTE transmission.  These time slots can be excluded from the NR Mode 2 UE sensing </w:t>
      </w:r>
      <w:r w:rsidR="00A1604B">
        <w:rPr>
          <w:rFonts w:ascii="Times New Roman" w:hAnsi="Times New Roman" w:cs="Times New Roman"/>
        </w:rPr>
        <w:lastRenderedPageBreak/>
        <w:t xml:space="preserve">window in a similar manner as e.g. the DL time slots and SLSS transmission slots.  While the NR DL and SLSS transmissions are semi-static, the LTE </w:t>
      </w:r>
      <w:r w:rsidR="000D7BF1">
        <w:rPr>
          <w:rFonts w:ascii="Times New Roman" w:hAnsi="Times New Roman" w:cs="Times New Roman"/>
        </w:rPr>
        <w:t xml:space="preserve">SL </w:t>
      </w:r>
      <w:r w:rsidR="00A1604B">
        <w:rPr>
          <w:rFonts w:ascii="Times New Roman" w:hAnsi="Times New Roman" w:cs="Times New Roman"/>
        </w:rPr>
        <w:t>transmission</w:t>
      </w:r>
      <w:r w:rsidR="000D7BF1">
        <w:rPr>
          <w:rFonts w:ascii="Times New Roman" w:hAnsi="Times New Roman" w:cs="Times New Roman"/>
        </w:rPr>
        <w:t>s</w:t>
      </w:r>
      <w:r w:rsidR="00A1604B">
        <w:rPr>
          <w:rFonts w:ascii="Times New Roman" w:hAnsi="Times New Roman" w:cs="Times New Roman"/>
        </w:rPr>
        <w:t xml:space="preserve"> are dynamic and therefore the NR SL operation should obtain the LTE SL resource reservation information </w:t>
      </w:r>
      <w:r w:rsidR="000D7BF1">
        <w:rPr>
          <w:rFonts w:ascii="Times New Roman" w:hAnsi="Times New Roman" w:cs="Times New Roman"/>
        </w:rPr>
        <w:t xml:space="preserve">about its own LTE TX resource reservation </w:t>
      </w:r>
      <w:r w:rsidR="00A1604B">
        <w:rPr>
          <w:rFonts w:ascii="Times New Roman" w:hAnsi="Times New Roman" w:cs="Times New Roman"/>
        </w:rPr>
        <w:t xml:space="preserve">on a regular basis.  </w:t>
      </w:r>
      <w:r w:rsidR="000D7BF1">
        <w:rPr>
          <w:rFonts w:ascii="Times New Roman" w:hAnsi="Times New Roman" w:cs="Times New Roman"/>
        </w:rPr>
        <w:t xml:space="preserve">It is important that such information is timely, which </w:t>
      </w:r>
      <w:r w:rsidR="00A1604B">
        <w:rPr>
          <w:rFonts w:ascii="Times New Roman" w:hAnsi="Times New Roman" w:cs="Times New Roman"/>
        </w:rPr>
        <w:t>depend</w:t>
      </w:r>
      <w:r w:rsidR="000D7BF1">
        <w:rPr>
          <w:rFonts w:ascii="Times New Roman" w:hAnsi="Times New Roman" w:cs="Times New Roman"/>
        </w:rPr>
        <w:t>s</w:t>
      </w:r>
      <w:r w:rsidR="00A1604B">
        <w:rPr>
          <w:rFonts w:ascii="Times New Roman" w:hAnsi="Times New Roman" w:cs="Times New Roman"/>
        </w:rPr>
        <w:t xml:space="preserve"> on the UE short-term TDM capability. </w:t>
      </w:r>
      <w:r w:rsidR="00FF763A">
        <w:rPr>
          <w:rFonts w:ascii="Times New Roman" w:hAnsi="Times New Roman" w:cs="Times New Roman"/>
        </w:rPr>
        <w:t xml:space="preserve">Otherwise, the NR SL can perform sensing while LTE SL transmission is </w:t>
      </w:r>
      <w:proofErr w:type="gramStart"/>
      <w:r w:rsidR="00FF763A">
        <w:rPr>
          <w:rFonts w:ascii="Times New Roman" w:hAnsi="Times New Roman" w:cs="Times New Roman"/>
        </w:rPr>
        <w:t>ongoing</w:t>
      </w:r>
      <w:proofErr w:type="gramEnd"/>
      <w:r w:rsidR="00FF763A">
        <w:rPr>
          <w:rFonts w:ascii="Times New Roman" w:hAnsi="Times New Roman" w:cs="Times New Roman"/>
        </w:rPr>
        <w:t xml:space="preserve"> and it is a waste of the UE processing.  </w:t>
      </w:r>
      <w:r w:rsidR="00A1604B">
        <w:rPr>
          <w:rFonts w:ascii="Times New Roman" w:hAnsi="Times New Roman" w:cs="Times New Roman"/>
        </w:rPr>
        <w:t xml:space="preserve"> </w:t>
      </w:r>
    </w:p>
    <w:p w14:paraId="68108C22" w14:textId="21E59AB1" w:rsidR="00A1604B" w:rsidRDefault="00A1604B" w:rsidP="00FC3620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>
        <w:rPr>
          <w:rFonts w:ascii="Times New Roman" w:hAnsi="Times New Roman" w:cs="Times New Roman"/>
          <w:i/>
        </w:rPr>
        <w:t xml:space="preserve"> </w:t>
      </w:r>
      <w:r w:rsidR="00907F9C">
        <w:rPr>
          <w:rFonts w:ascii="Times New Roman" w:hAnsi="Times New Roman" w:cs="Times New Roman"/>
          <w:i/>
        </w:rPr>
        <w:t xml:space="preserve">A </w:t>
      </w:r>
      <w:r w:rsidR="00FF763A">
        <w:rPr>
          <w:rFonts w:ascii="Times New Roman" w:hAnsi="Times New Roman" w:cs="Times New Roman"/>
          <w:i/>
        </w:rPr>
        <w:t xml:space="preserve">UE exludes the </w:t>
      </w:r>
      <w:r>
        <w:rPr>
          <w:rFonts w:ascii="Times New Roman" w:hAnsi="Times New Roman" w:cs="Times New Roman"/>
          <w:i/>
        </w:rPr>
        <w:t xml:space="preserve">NR SL </w:t>
      </w:r>
      <w:r w:rsidR="00BF2212">
        <w:rPr>
          <w:rFonts w:ascii="Times New Roman" w:hAnsi="Times New Roman" w:cs="Times New Roman"/>
          <w:i/>
        </w:rPr>
        <w:t>resources from</w:t>
      </w:r>
      <w:r>
        <w:rPr>
          <w:rFonts w:ascii="Times New Roman" w:hAnsi="Times New Roman" w:cs="Times New Roman"/>
          <w:i/>
        </w:rPr>
        <w:t xml:space="preserve"> sensing based on </w:t>
      </w:r>
      <w:r w:rsidR="000D7BF1">
        <w:rPr>
          <w:rFonts w:ascii="Times New Roman" w:hAnsi="Times New Roman" w:cs="Times New Roman"/>
          <w:i/>
        </w:rPr>
        <w:t xml:space="preserve">its own LTE transmission resource reservation. </w:t>
      </w:r>
    </w:p>
    <w:p w14:paraId="0E94A737" w14:textId="3BA803C2" w:rsidR="00E32378" w:rsidRDefault="000D7BF1" w:rsidP="00FC36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the LTE resource reservation is semi-persistent, the UE’s own LTE SL transmission information also provides the time resources for the future LTE SL transmissions by the UE.  The UE can exclu</w:t>
      </w:r>
      <w:r w:rsidR="00FF763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e such resources from the candidate resource pool obtained by the NR SL sensing to avoid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LTE TX and NR TX overlapping.</w:t>
      </w:r>
      <w:r w:rsidR="00FF763A">
        <w:rPr>
          <w:rFonts w:ascii="Times New Roman" w:hAnsi="Times New Roman" w:cs="Times New Roman"/>
        </w:rPr>
        <w:t xml:space="preserve">  </w:t>
      </w:r>
    </w:p>
    <w:p w14:paraId="1ED23D78" w14:textId="5A89ECCC" w:rsidR="000D7BF1" w:rsidRDefault="000D7BF1" w:rsidP="000D7BF1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2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 w:rsidR="00907F9C">
        <w:rPr>
          <w:rFonts w:ascii="Times New Roman" w:hAnsi="Times New Roman" w:cs="Times New Roman"/>
          <w:i/>
        </w:rPr>
        <w:t xml:space="preserve">A </w:t>
      </w:r>
      <w:r>
        <w:rPr>
          <w:rFonts w:ascii="Times New Roman" w:hAnsi="Times New Roman" w:cs="Times New Roman"/>
          <w:i/>
        </w:rPr>
        <w:t xml:space="preserve">UE excludes NR SL </w:t>
      </w:r>
      <w:r w:rsidR="00BF2212">
        <w:rPr>
          <w:rFonts w:ascii="Times New Roman" w:hAnsi="Times New Roman" w:cs="Times New Roman"/>
          <w:i/>
        </w:rPr>
        <w:t xml:space="preserve">resources </w:t>
      </w:r>
      <w:r w:rsidR="00336C87">
        <w:rPr>
          <w:rFonts w:ascii="Times New Roman" w:hAnsi="Times New Roman" w:cs="Times New Roman"/>
          <w:i/>
        </w:rPr>
        <w:t>overlapping with</w:t>
      </w:r>
      <w:r>
        <w:rPr>
          <w:rFonts w:ascii="Times New Roman" w:hAnsi="Times New Roman" w:cs="Times New Roman"/>
          <w:i/>
        </w:rPr>
        <w:t xml:space="preserve"> </w:t>
      </w:r>
      <w:r w:rsidR="00336C87">
        <w:rPr>
          <w:rFonts w:ascii="Times New Roman" w:hAnsi="Times New Roman" w:cs="Times New Roman"/>
          <w:i/>
        </w:rPr>
        <w:t xml:space="preserve">resources reserved for </w:t>
      </w:r>
      <w:r>
        <w:rPr>
          <w:rFonts w:ascii="Times New Roman" w:hAnsi="Times New Roman" w:cs="Times New Roman"/>
          <w:i/>
        </w:rPr>
        <w:t xml:space="preserve">its own LTE </w:t>
      </w:r>
      <w:r w:rsidR="00FF763A">
        <w:rPr>
          <w:rFonts w:ascii="Times New Roman" w:hAnsi="Times New Roman" w:cs="Times New Roman"/>
          <w:i/>
        </w:rPr>
        <w:t>SL transmission in NR SL resource selection</w:t>
      </w:r>
      <w:r>
        <w:rPr>
          <w:rFonts w:ascii="Times New Roman" w:hAnsi="Times New Roman" w:cs="Times New Roman"/>
          <w:i/>
        </w:rPr>
        <w:t xml:space="preserve">. </w:t>
      </w:r>
    </w:p>
    <w:p w14:paraId="09D29297" w14:textId="77777777" w:rsidR="00FF763A" w:rsidRDefault="00FF763A" w:rsidP="00FC36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LTE SL resource reservation information can also include LTE SL sensing information regarding the LTE RX occasions in which the UE is expecting to receive SP-based LTE SL traffic.  The UE can exclude such resources as well from the candidate resource pool to avoid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LTE RX and NR TX overlapping.    </w:t>
      </w:r>
    </w:p>
    <w:p w14:paraId="515A3F78" w14:textId="3C094098" w:rsidR="00FF763A" w:rsidRDefault="00FF763A" w:rsidP="00FF763A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3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 w:rsidR="00907F9C">
        <w:rPr>
          <w:rFonts w:ascii="Times New Roman" w:hAnsi="Times New Roman" w:cs="Times New Roman"/>
          <w:i/>
        </w:rPr>
        <w:t xml:space="preserve">A </w:t>
      </w:r>
      <w:r>
        <w:rPr>
          <w:rFonts w:ascii="Times New Roman" w:hAnsi="Times New Roman" w:cs="Times New Roman"/>
          <w:i/>
        </w:rPr>
        <w:t xml:space="preserve">UE excludes NR SL </w:t>
      </w:r>
      <w:r w:rsidR="00BF2212">
        <w:rPr>
          <w:rFonts w:ascii="Times New Roman" w:hAnsi="Times New Roman" w:cs="Times New Roman"/>
          <w:i/>
        </w:rPr>
        <w:t>resources</w:t>
      </w:r>
      <w:r>
        <w:rPr>
          <w:rFonts w:ascii="Times New Roman" w:hAnsi="Times New Roman" w:cs="Times New Roman"/>
          <w:i/>
        </w:rPr>
        <w:t xml:space="preserve"> </w:t>
      </w:r>
      <w:r w:rsidR="00857AB7">
        <w:rPr>
          <w:rFonts w:ascii="Times New Roman" w:hAnsi="Times New Roman" w:cs="Times New Roman"/>
          <w:i/>
        </w:rPr>
        <w:t>overlapping with</w:t>
      </w:r>
      <w:r>
        <w:rPr>
          <w:rFonts w:ascii="Times New Roman" w:hAnsi="Times New Roman" w:cs="Times New Roman"/>
          <w:i/>
        </w:rPr>
        <w:t xml:space="preserve"> </w:t>
      </w:r>
      <w:r w:rsidR="00857AB7">
        <w:rPr>
          <w:rFonts w:ascii="Times New Roman" w:hAnsi="Times New Roman" w:cs="Times New Roman"/>
          <w:i/>
        </w:rPr>
        <w:t xml:space="preserve">resources for </w:t>
      </w:r>
      <w:r w:rsidR="00BF2212">
        <w:rPr>
          <w:rFonts w:ascii="Times New Roman" w:hAnsi="Times New Roman" w:cs="Times New Roman"/>
          <w:i/>
        </w:rPr>
        <w:t>LTE SL reception</w:t>
      </w:r>
      <w:r w:rsidR="00907F9C">
        <w:rPr>
          <w:rFonts w:ascii="Times New Roman" w:hAnsi="Times New Roman" w:cs="Times New Roman"/>
          <w:i/>
        </w:rPr>
        <w:t xml:space="preserve"> in NR SL resource selection</w:t>
      </w:r>
      <w:r>
        <w:rPr>
          <w:rFonts w:ascii="Times New Roman" w:hAnsi="Times New Roman" w:cs="Times New Roman"/>
          <w:i/>
        </w:rPr>
        <w:t xml:space="preserve">. </w:t>
      </w:r>
    </w:p>
    <w:p w14:paraId="73A555FC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221CD613" w:rsidR="000A5764" w:rsidRDefault="00B04F0D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>In this contribution, we provided our views on the</w:t>
      </w:r>
      <w:r w:rsidR="00B51A65">
        <w:rPr>
          <w:rFonts w:ascii="Times New Roman" w:hAnsi="Times New Roman" w:cs="Times New Roman"/>
        </w:rPr>
        <w:t xml:space="preserve"> TDM-based solutions for the</w:t>
      </w:r>
      <w:r w:rsidRPr="00FE4CA9">
        <w:rPr>
          <w:rFonts w:ascii="Times New Roman" w:hAnsi="Times New Roman" w:cs="Times New Roman"/>
        </w:rPr>
        <w:t xml:space="preserve"> coexistence between LTE sidelink and NR sidelink. Our proposals </w:t>
      </w:r>
      <w:r w:rsidR="00C27556">
        <w:rPr>
          <w:rFonts w:ascii="Times New Roman" w:hAnsi="Times New Roman" w:cs="Times New Roman"/>
        </w:rPr>
        <w:t xml:space="preserve">and observation </w:t>
      </w:r>
      <w:r w:rsidRPr="00FE4CA9">
        <w:rPr>
          <w:rFonts w:ascii="Times New Roman" w:hAnsi="Times New Roman" w:cs="Times New Roman"/>
        </w:rPr>
        <w:t>are as follows:</w:t>
      </w:r>
    </w:p>
    <w:p w14:paraId="0055816D" w14:textId="77777777" w:rsidR="00907F9C" w:rsidRDefault="00907F9C" w:rsidP="00907F9C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>
        <w:rPr>
          <w:rFonts w:ascii="Times New Roman" w:hAnsi="Times New Roman" w:cs="Times New Roman"/>
          <w:i/>
        </w:rPr>
        <w:t xml:space="preserve"> A UE exludes the NR SL resources from sensing based on its own LTE transmission resource reservation. </w:t>
      </w:r>
    </w:p>
    <w:p w14:paraId="6CFE1B03" w14:textId="77777777" w:rsidR="00907F9C" w:rsidRDefault="00907F9C" w:rsidP="00907F9C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2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A UE excludes NR SL resources overlapping with resources reserved for its own LTE SL transmission in NR SL resource selection. </w:t>
      </w:r>
    </w:p>
    <w:p w14:paraId="474D6CD8" w14:textId="6198CFBD" w:rsidR="00907F9C" w:rsidRDefault="00907F9C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3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A UE excludes NR SL resources overlapping with resources for LTE SL reception in NR SL resource selection. </w:t>
      </w:r>
    </w:p>
    <w:p w14:paraId="53DC85C7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t>References</w:t>
      </w:r>
    </w:p>
    <w:p w14:paraId="0820355A" w14:textId="44D918B9" w:rsidR="00697603" w:rsidRDefault="00697603" w:rsidP="00697603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Hlk525111094"/>
      <w:bookmarkStart w:id="4" w:name="_Ref520879486"/>
      <w:bookmarkStart w:id="5" w:name="_Ref525023556"/>
      <w:bookmarkStart w:id="6" w:name="_Ref3987754"/>
      <w:bookmarkStart w:id="7" w:name="_Hlk4140264"/>
      <w:r>
        <w:rPr>
          <w:rFonts w:ascii="Times New Roman" w:hAnsi="Times New Roman" w:cs="Times New Roman"/>
        </w:rPr>
        <w:t>Chairman’s Notes, 3GPP TSG</w:t>
      </w:r>
      <w:r w:rsidRPr="00407498">
        <w:rPr>
          <w:rFonts w:ascii="Times New Roman" w:hAnsi="Times New Roman" w:cs="Times New Roman"/>
        </w:rPr>
        <w:t xml:space="preserve"> RAN1 WG1</w:t>
      </w:r>
      <w:r>
        <w:rPr>
          <w:rFonts w:ascii="Times New Roman" w:hAnsi="Times New Roman" w:cs="Times New Roman"/>
        </w:rPr>
        <w:t xml:space="preserve"> #97</w:t>
      </w:r>
      <w:r w:rsidRPr="00407498">
        <w:rPr>
          <w:rFonts w:ascii="Times New Roman" w:hAnsi="Times New Roman" w:cs="Times New Roman"/>
        </w:rPr>
        <w:t xml:space="preserve"> Meeting, </w:t>
      </w:r>
      <w:r>
        <w:rPr>
          <w:rFonts w:ascii="Times New Roman" w:hAnsi="Times New Roman" w:cs="Times New Roman"/>
        </w:rPr>
        <w:t>Reno, USA</w:t>
      </w:r>
      <w:r w:rsidRPr="0040749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May</w:t>
      </w:r>
      <w:r w:rsidRPr="00407498">
        <w:rPr>
          <w:rFonts w:ascii="Times New Roman" w:hAnsi="Times New Roman" w:cs="Times New Roman"/>
        </w:rPr>
        <w:t xml:space="preserve"> 2019.</w:t>
      </w:r>
      <w:bookmarkEnd w:id="3"/>
      <w:bookmarkEnd w:id="4"/>
      <w:bookmarkEnd w:id="5"/>
      <w:bookmarkEnd w:id="6"/>
      <w:bookmarkEnd w:id="7"/>
    </w:p>
    <w:p w14:paraId="57965144" w14:textId="21BA5915" w:rsidR="006B3CF6" w:rsidRPr="006B3CF6" w:rsidRDefault="006B3CF6" w:rsidP="006B3CF6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8" w:name="_Ref16592560"/>
      <w:r>
        <w:rPr>
          <w:rFonts w:ascii="Times New Roman" w:hAnsi="Times New Roman" w:cs="Times New Roman"/>
        </w:rPr>
        <w:t>Chairman’s Notes, 3GPP TSG RAN1 WG1 #96 Meeting, Athens, Greece, Feb. 2019</w:t>
      </w:r>
      <w:bookmarkEnd w:id="8"/>
    </w:p>
    <w:p w14:paraId="393600B7" w14:textId="7EC9DC3E" w:rsidR="006B3CF6" w:rsidRDefault="006B3CF6" w:rsidP="002827E0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9" w:name="_Ref4144657"/>
      <w:bookmarkStart w:id="10" w:name="_Ref6907600"/>
      <w:r>
        <w:rPr>
          <w:rFonts w:ascii="Times New Roman" w:hAnsi="Times New Roman" w:cs="Times New Roman"/>
        </w:rPr>
        <w:t>RP-190766, “New WID on 5G V2X with NR sidelink,” Mar. 2019.</w:t>
      </w:r>
      <w:bookmarkEnd w:id="9"/>
      <w:r>
        <w:rPr>
          <w:rFonts w:ascii="Times New Roman" w:hAnsi="Times New Roman" w:cs="Times New Roman"/>
        </w:rPr>
        <w:t xml:space="preserve"> </w:t>
      </w:r>
      <w:bookmarkEnd w:id="10"/>
    </w:p>
    <w:p w14:paraId="67C62DBE" w14:textId="77777777" w:rsidR="006B3CF6" w:rsidRDefault="006B3CF6" w:rsidP="006B3CF6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1" w:name="_Ref7703705"/>
      <w:r w:rsidRPr="00A24F76">
        <w:rPr>
          <w:rFonts w:ascii="Times New Roman" w:hAnsi="Times New Roman" w:cs="Times New Roman"/>
        </w:rPr>
        <w:t>Chairman’s Notes, 3GPP TSG RAN1 WG1 #9</w:t>
      </w:r>
      <w:r>
        <w:rPr>
          <w:rFonts w:ascii="Times New Roman" w:hAnsi="Times New Roman" w:cs="Times New Roman"/>
        </w:rPr>
        <w:t>4</w:t>
      </w:r>
      <w:r w:rsidRPr="00A24F76">
        <w:rPr>
          <w:rFonts w:ascii="Times New Roman" w:hAnsi="Times New Roman" w:cs="Times New Roman"/>
        </w:rPr>
        <w:t xml:space="preserve"> Meeting, </w:t>
      </w:r>
      <w:r>
        <w:rPr>
          <w:rFonts w:ascii="Times New Roman" w:hAnsi="Times New Roman" w:cs="Times New Roman"/>
        </w:rPr>
        <w:t>Gothenburg, Sweden, Aug. 2018.</w:t>
      </w:r>
      <w:bookmarkEnd w:id="11"/>
    </w:p>
    <w:p w14:paraId="5212E245" w14:textId="69117B31" w:rsidR="003D5101" w:rsidRDefault="003D5101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5EAFF8C4" w14:textId="1FE75B9C" w:rsidR="00567C88" w:rsidRDefault="00567C88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09B23270" w14:textId="1445A019" w:rsidR="00567C88" w:rsidRDefault="00567C88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4E1B9568" w14:textId="77777777" w:rsidR="00567C88" w:rsidRPr="00697603" w:rsidRDefault="00567C88" w:rsidP="002C7FFB">
      <w:pPr>
        <w:rPr>
          <w:rFonts w:ascii="Times New Roman" w:hAnsi="Times New Roman" w:cs="Times New Roman"/>
        </w:rPr>
      </w:pPr>
    </w:p>
    <w:sectPr w:rsidR="00567C88" w:rsidRPr="0069760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158B2" w14:textId="77777777" w:rsidR="00E14BAA" w:rsidRDefault="00E14BAA">
      <w:r>
        <w:separator/>
      </w:r>
    </w:p>
  </w:endnote>
  <w:endnote w:type="continuationSeparator" w:id="0">
    <w:p w14:paraId="77B72BC2" w14:textId="77777777" w:rsidR="00E14BAA" w:rsidRDefault="00E14BAA">
      <w:r>
        <w:continuationSeparator/>
      </w:r>
    </w:p>
  </w:endnote>
  <w:endnote w:type="continuationNotice" w:id="1">
    <w:p w14:paraId="02E55D6A" w14:textId="77777777" w:rsidR="00E14BAA" w:rsidRDefault="00E14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D622F" w14:textId="77777777" w:rsidR="00E14BAA" w:rsidRDefault="00E14BAA">
      <w:r>
        <w:separator/>
      </w:r>
    </w:p>
  </w:footnote>
  <w:footnote w:type="continuationSeparator" w:id="0">
    <w:p w14:paraId="049F3AAD" w14:textId="77777777" w:rsidR="00E14BAA" w:rsidRDefault="00E14BAA">
      <w:r>
        <w:continuationSeparator/>
      </w:r>
    </w:p>
  </w:footnote>
  <w:footnote w:type="continuationNotice" w:id="1">
    <w:p w14:paraId="2941E59E" w14:textId="77777777" w:rsidR="00E14BAA" w:rsidRDefault="00E14B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753E9"/>
    <w:multiLevelType w:val="hybridMultilevel"/>
    <w:tmpl w:val="49442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1750C"/>
    <w:multiLevelType w:val="hybridMultilevel"/>
    <w:tmpl w:val="43E88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C205A0"/>
    <w:multiLevelType w:val="hybridMultilevel"/>
    <w:tmpl w:val="824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B47F8"/>
    <w:multiLevelType w:val="hybridMultilevel"/>
    <w:tmpl w:val="900A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5245A9"/>
    <w:multiLevelType w:val="hybridMultilevel"/>
    <w:tmpl w:val="45C63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E1361"/>
    <w:multiLevelType w:val="hybridMultilevel"/>
    <w:tmpl w:val="2BEC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8"/>
  </w:num>
  <w:num w:numId="4">
    <w:abstractNumId w:val="20"/>
  </w:num>
  <w:num w:numId="5">
    <w:abstractNumId w:val="13"/>
  </w:num>
  <w:num w:numId="6">
    <w:abstractNumId w:val="22"/>
  </w:num>
  <w:num w:numId="7">
    <w:abstractNumId w:val="29"/>
  </w:num>
  <w:num w:numId="8">
    <w:abstractNumId w:val="14"/>
  </w:num>
  <w:num w:numId="9">
    <w:abstractNumId w:val="38"/>
  </w:num>
  <w:num w:numId="10">
    <w:abstractNumId w:val="6"/>
  </w:num>
  <w:num w:numId="11">
    <w:abstractNumId w:val="2"/>
  </w:num>
  <w:num w:numId="12">
    <w:abstractNumId w:val="24"/>
  </w:num>
  <w:num w:numId="13">
    <w:abstractNumId w:val="36"/>
  </w:num>
  <w:num w:numId="14">
    <w:abstractNumId w:val="5"/>
  </w:num>
  <w:num w:numId="15">
    <w:abstractNumId w:val="1"/>
  </w:num>
  <w:num w:numId="16">
    <w:abstractNumId w:val="34"/>
  </w:num>
  <w:num w:numId="17">
    <w:abstractNumId w:val="1"/>
  </w:num>
  <w:num w:numId="18">
    <w:abstractNumId w:val="15"/>
  </w:num>
  <w:num w:numId="19">
    <w:abstractNumId w:val="32"/>
  </w:num>
  <w:num w:numId="20">
    <w:abstractNumId w:val="1"/>
  </w:num>
  <w:num w:numId="21">
    <w:abstractNumId w:val="28"/>
  </w:num>
  <w:num w:numId="22">
    <w:abstractNumId w:val="3"/>
  </w:num>
  <w:num w:numId="23">
    <w:abstractNumId w:val="33"/>
  </w:num>
  <w:num w:numId="24">
    <w:abstractNumId w:val="0"/>
  </w:num>
  <w:num w:numId="25">
    <w:abstractNumId w:val="25"/>
  </w:num>
  <w:num w:numId="26">
    <w:abstractNumId w:val="12"/>
  </w:num>
  <w:num w:numId="27">
    <w:abstractNumId w:val="37"/>
  </w:num>
  <w:num w:numId="28">
    <w:abstractNumId w:val="1"/>
  </w:num>
  <w:num w:numId="29">
    <w:abstractNumId w:val="1"/>
  </w:num>
  <w:num w:numId="30">
    <w:abstractNumId w:val="1"/>
  </w:num>
  <w:num w:numId="31">
    <w:abstractNumId w:val="4"/>
  </w:num>
  <w:num w:numId="32">
    <w:abstractNumId w:val="17"/>
  </w:num>
  <w:num w:numId="33">
    <w:abstractNumId w:val="30"/>
  </w:num>
  <w:num w:numId="34">
    <w:abstractNumId w:val="19"/>
  </w:num>
  <w:num w:numId="35">
    <w:abstractNumId w:val="7"/>
  </w:num>
  <w:num w:numId="36">
    <w:abstractNumId w:val="27"/>
  </w:num>
  <w:num w:numId="37">
    <w:abstractNumId w:val="23"/>
  </w:num>
  <w:num w:numId="38">
    <w:abstractNumId w:val="21"/>
  </w:num>
  <w:num w:numId="39">
    <w:abstractNumId w:val="1"/>
  </w:num>
  <w:num w:numId="40">
    <w:abstractNumId w:val="1"/>
  </w:num>
  <w:num w:numId="41">
    <w:abstractNumId w:val="1"/>
  </w:num>
  <w:num w:numId="42">
    <w:abstractNumId w:val="9"/>
  </w:num>
  <w:num w:numId="43">
    <w:abstractNumId w:val="31"/>
  </w:num>
  <w:num w:numId="44">
    <w:abstractNumId w:val="1"/>
  </w:num>
  <w:num w:numId="45">
    <w:abstractNumId w:val="1"/>
  </w:num>
  <w:num w:numId="46">
    <w:abstractNumId w:val="1"/>
  </w:num>
  <w:num w:numId="47">
    <w:abstractNumId w:val="11"/>
  </w:num>
  <w:num w:numId="48">
    <w:abstractNumId w:val="16"/>
  </w:num>
  <w:num w:numId="49">
    <w:abstractNumId w:val="35"/>
  </w:num>
  <w:num w:numId="50">
    <w:abstractNumId w:val="10"/>
  </w:num>
  <w:num w:numId="51">
    <w:abstractNumId w:val="8"/>
  </w:num>
  <w:num w:numId="52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3FB2"/>
    <w:rsid w:val="00004435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E19"/>
    <w:rsid w:val="000153E9"/>
    <w:rsid w:val="00015D15"/>
    <w:rsid w:val="0001611C"/>
    <w:rsid w:val="0001694D"/>
    <w:rsid w:val="00017074"/>
    <w:rsid w:val="00017F39"/>
    <w:rsid w:val="000208E4"/>
    <w:rsid w:val="00020D4A"/>
    <w:rsid w:val="00021143"/>
    <w:rsid w:val="00021235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368B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952"/>
    <w:rsid w:val="00086A43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24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5D21"/>
    <w:rsid w:val="000D7BF1"/>
    <w:rsid w:val="000E0527"/>
    <w:rsid w:val="000E0669"/>
    <w:rsid w:val="000E07AD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935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2D0F"/>
    <w:rsid w:val="00163554"/>
    <w:rsid w:val="00163FBD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850"/>
    <w:rsid w:val="001921DE"/>
    <w:rsid w:val="001924F7"/>
    <w:rsid w:val="001927C8"/>
    <w:rsid w:val="00192B67"/>
    <w:rsid w:val="00192BAA"/>
    <w:rsid w:val="00192D14"/>
    <w:rsid w:val="0019341A"/>
    <w:rsid w:val="00193ABA"/>
    <w:rsid w:val="00194249"/>
    <w:rsid w:val="001944CD"/>
    <w:rsid w:val="0019468F"/>
    <w:rsid w:val="00194E68"/>
    <w:rsid w:val="00195B83"/>
    <w:rsid w:val="001965C4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C68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771"/>
    <w:rsid w:val="001C1A1A"/>
    <w:rsid w:val="001C1CE5"/>
    <w:rsid w:val="001C1DFE"/>
    <w:rsid w:val="001C1E98"/>
    <w:rsid w:val="001C27E1"/>
    <w:rsid w:val="001C381A"/>
    <w:rsid w:val="001C3D2A"/>
    <w:rsid w:val="001C3D34"/>
    <w:rsid w:val="001C508D"/>
    <w:rsid w:val="001C5B0C"/>
    <w:rsid w:val="001C6312"/>
    <w:rsid w:val="001C664F"/>
    <w:rsid w:val="001C672D"/>
    <w:rsid w:val="001C7611"/>
    <w:rsid w:val="001D0064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7074"/>
    <w:rsid w:val="001F7A85"/>
    <w:rsid w:val="00200490"/>
    <w:rsid w:val="002009A4"/>
    <w:rsid w:val="00201CCD"/>
    <w:rsid w:val="00201F3A"/>
    <w:rsid w:val="0020327F"/>
    <w:rsid w:val="00203A34"/>
    <w:rsid w:val="00203F96"/>
    <w:rsid w:val="002041BF"/>
    <w:rsid w:val="002046CD"/>
    <w:rsid w:val="00204831"/>
    <w:rsid w:val="00204AF7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35D"/>
    <w:rsid w:val="002536A0"/>
    <w:rsid w:val="0025555E"/>
    <w:rsid w:val="00255D36"/>
    <w:rsid w:val="00256DBF"/>
    <w:rsid w:val="00257543"/>
    <w:rsid w:val="002577E6"/>
    <w:rsid w:val="002602EB"/>
    <w:rsid w:val="00260656"/>
    <w:rsid w:val="00260A05"/>
    <w:rsid w:val="00261782"/>
    <w:rsid w:val="002617E7"/>
    <w:rsid w:val="00261A3A"/>
    <w:rsid w:val="00262065"/>
    <w:rsid w:val="00262A43"/>
    <w:rsid w:val="00262A45"/>
    <w:rsid w:val="002637AE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4E1F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650"/>
    <w:rsid w:val="002B1834"/>
    <w:rsid w:val="002B24D6"/>
    <w:rsid w:val="002B2C00"/>
    <w:rsid w:val="002B3A7C"/>
    <w:rsid w:val="002B3B0D"/>
    <w:rsid w:val="002B3FE9"/>
    <w:rsid w:val="002B49BE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65F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6218"/>
    <w:rsid w:val="002D6B9B"/>
    <w:rsid w:val="002D6E41"/>
    <w:rsid w:val="002D751F"/>
    <w:rsid w:val="002D7637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3100"/>
    <w:rsid w:val="002E368E"/>
    <w:rsid w:val="002E3791"/>
    <w:rsid w:val="002E4943"/>
    <w:rsid w:val="002E519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945"/>
    <w:rsid w:val="00307A42"/>
    <w:rsid w:val="00307A45"/>
    <w:rsid w:val="00307BA1"/>
    <w:rsid w:val="00310C49"/>
    <w:rsid w:val="00311702"/>
    <w:rsid w:val="00311E82"/>
    <w:rsid w:val="003124BA"/>
    <w:rsid w:val="00312C0A"/>
    <w:rsid w:val="00313FD6"/>
    <w:rsid w:val="003143BD"/>
    <w:rsid w:val="0031493F"/>
    <w:rsid w:val="00315304"/>
    <w:rsid w:val="003153C1"/>
    <w:rsid w:val="003161E0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C87"/>
    <w:rsid w:val="00336D07"/>
    <w:rsid w:val="00337135"/>
    <w:rsid w:val="00340CA8"/>
    <w:rsid w:val="00340F01"/>
    <w:rsid w:val="0034106C"/>
    <w:rsid w:val="0034166C"/>
    <w:rsid w:val="003419A8"/>
    <w:rsid w:val="00342BD7"/>
    <w:rsid w:val="00343C63"/>
    <w:rsid w:val="00343CA5"/>
    <w:rsid w:val="00343E5E"/>
    <w:rsid w:val="0034447A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0997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18"/>
    <w:rsid w:val="003742AC"/>
    <w:rsid w:val="003744CE"/>
    <w:rsid w:val="00374F8B"/>
    <w:rsid w:val="00375719"/>
    <w:rsid w:val="003765F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CE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C00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13B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7090"/>
    <w:rsid w:val="003E74E3"/>
    <w:rsid w:val="003E7676"/>
    <w:rsid w:val="003F05C7"/>
    <w:rsid w:val="003F1861"/>
    <w:rsid w:val="003F1C2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679A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F9C"/>
    <w:rsid w:val="0046493F"/>
    <w:rsid w:val="004661B2"/>
    <w:rsid w:val="004669E2"/>
    <w:rsid w:val="00466D07"/>
    <w:rsid w:val="00466F5E"/>
    <w:rsid w:val="00466FFC"/>
    <w:rsid w:val="00467DB3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3E9B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0A3"/>
    <w:rsid w:val="004B74DE"/>
    <w:rsid w:val="004B74E1"/>
    <w:rsid w:val="004B7C0C"/>
    <w:rsid w:val="004C0C9D"/>
    <w:rsid w:val="004C1260"/>
    <w:rsid w:val="004C173B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8CB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296"/>
    <w:rsid w:val="004E53C7"/>
    <w:rsid w:val="004E56DC"/>
    <w:rsid w:val="004E5F91"/>
    <w:rsid w:val="004E6C03"/>
    <w:rsid w:val="004E76F4"/>
    <w:rsid w:val="004E7873"/>
    <w:rsid w:val="004E7EB2"/>
    <w:rsid w:val="004F0445"/>
    <w:rsid w:val="004F0A2E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811"/>
    <w:rsid w:val="00514531"/>
    <w:rsid w:val="005146A4"/>
    <w:rsid w:val="005153A7"/>
    <w:rsid w:val="005158BD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020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38E"/>
    <w:rsid w:val="00586451"/>
    <w:rsid w:val="00586EB0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C071C"/>
    <w:rsid w:val="005C0738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ABD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B10"/>
    <w:rsid w:val="00620B97"/>
    <w:rsid w:val="00621662"/>
    <w:rsid w:val="00621751"/>
    <w:rsid w:val="0062281D"/>
    <w:rsid w:val="00623058"/>
    <w:rsid w:val="006232E1"/>
    <w:rsid w:val="006234A6"/>
    <w:rsid w:val="0062454D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961"/>
    <w:rsid w:val="00661D79"/>
    <w:rsid w:val="006628F2"/>
    <w:rsid w:val="00662919"/>
    <w:rsid w:val="006634B9"/>
    <w:rsid w:val="006634E6"/>
    <w:rsid w:val="006635AD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7F1"/>
    <w:rsid w:val="00673784"/>
    <w:rsid w:val="00673B0F"/>
    <w:rsid w:val="006741F2"/>
    <w:rsid w:val="0067421C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7E"/>
    <w:rsid w:val="006921F6"/>
    <w:rsid w:val="006929B2"/>
    <w:rsid w:val="00692C29"/>
    <w:rsid w:val="00692E40"/>
    <w:rsid w:val="006931AC"/>
    <w:rsid w:val="00693238"/>
    <w:rsid w:val="00694727"/>
    <w:rsid w:val="00694C87"/>
    <w:rsid w:val="0069594C"/>
    <w:rsid w:val="00695A30"/>
    <w:rsid w:val="00695C71"/>
    <w:rsid w:val="00695FC2"/>
    <w:rsid w:val="006962FB"/>
    <w:rsid w:val="006968F0"/>
    <w:rsid w:val="00696949"/>
    <w:rsid w:val="006969A8"/>
    <w:rsid w:val="00697052"/>
    <w:rsid w:val="00697530"/>
    <w:rsid w:val="00697603"/>
    <w:rsid w:val="00697949"/>
    <w:rsid w:val="00697F2A"/>
    <w:rsid w:val="006A06B2"/>
    <w:rsid w:val="006A073B"/>
    <w:rsid w:val="006A0E56"/>
    <w:rsid w:val="006A0ECE"/>
    <w:rsid w:val="006A2AC4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9D7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D01"/>
    <w:rsid w:val="006E258F"/>
    <w:rsid w:val="006E28B7"/>
    <w:rsid w:val="006E2B61"/>
    <w:rsid w:val="006E3310"/>
    <w:rsid w:val="006E3367"/>
    <w:rsid w:val="006E350F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402"/>
    <w:rsid w:val="007028CD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4ADE"/>
    <w:rsid w:val="007151A8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9E1"/>
    <w:rsid w:val="00721E95"/>
    <w:rsid w:val="007227FA"/>
    <w:rsid w:val="00723001"/>
    <w:rsid w:val="007245A0"/>
    <w:rsid w:val="00724649"/>
    <w:rsid w:val="00724AE1"/>
    <w:rsid w:val="00724FC1"/>
    <w:rsid w:val="00725161"/>
    <w:rsid w:val="00725300"/>
    <w:rsid w:val="00725B07"/>
    <w:rsid w:val="007263B3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A5"/>
    <w:rsid w:val="007374F9"/>
    <w:rsid w:val="00737564"/>
    <w:rsid w:val="0074063A"/>
    <w:rsid w:val="00740E58"/>
    <w:rsid w:val="007412BA"/>
    <w:rsid w:val="00741368"/>
    <w:rsid w:val="007427AE"/>
    <w:rsid w:val="007442FE"/>
    <w:rsid w:val="007445A0"/>
    <w:rsid w:val="007451E7"/>
    <w:rsid w:val="0074524B"/>
    <w:rsid w:val="0074545D"/>
    <w:rsid w:val="00745815"/>
    <w:rsid w:val="00746608"/>
    <w:rsid w:val="00746CE2"/>
    <w:rsid w:val="00746EAC"/>
    <w:rsid w:val="007471D5"/>
    <w:rsid w:val="007474A3"/>
    <w:rsid w:val="00747D8B"/>
    <w:rsid w:val="00751228"/>
    <w:rsid w:val="00752C50"/>
    <w:rsid w:val="007539D8"/>
    <w:rsid w:val="007540AD"/>
    <w:rsid w:val="007543CB"/>
    <w:rsid w:val="00755EC7"/>
    <w:rsid w:val="00756B41"/>
    <w:rsid w:val="00756F2A"/>
    <w:rsid w:val="007571E1"/>
    <w:rsid w:val="007575D7"/>
    <w:rsid w:val="00757F5E"/>
    <w:rsid w:val="007602E4"/>
    <w:rsid w:val="007604B2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7AD1"/>
    <w:rsid w:val="00770099"/>
    <w:rsid w:val="00770226"/>
    <w:rsid w:val="00771706"/>
    <w:rsid w:val="00771AA0"/>
    <w:rsid w:val="0077212D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5D1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5247"/>
    <w:rsid w:val="007D5809"/>
    <w:rsid w:val="007D5901"/>
    <w:rsid w:val="007D6354"/>
    <w:rsid w:val="007D65F7"/>
    <w:rsid w:val="007D6915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90E"/>
    <w:rsid w:val="007F12B6"/>
    <w:rsid w:val="007F142E"/>
    <w:rsid w:val="007F1726"/>
    <w:rsid w:val="007F1FEA"/>
    <w:rsid w:val="007F2363"/>
    <w:rsid w:val="007F3F4A"/>
    <w:rsid w:val="007F4904"/>
    <w:rsid w:val="007F567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6BE3"/>
    <w:rsid w:val="00807786"/>
    <w:rsid w:val="008101B0"/>
    <w:rsid w:val="008103DD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58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73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972"/>
    <w:rsid w:val="00842A83"/>
    <w:rsid w:val="00842B22"/>
    <w:rsid w:val="00843F38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4DF6"/>
    <w:rsid w:val="008553E4"/>
    <w:rsid w:val="0085639A"/>
    <w:rsid w:val="00856476"/>
    <w:rsid w:val="0085648F"/>
    <w:rsid w:val="008568F5"/>
    <w:rsid w:val="00856911"/>
    <w:rsid w:val="008569B3"/>
    <w:rsid w:val="00857AB7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E1D"/>
    <w:rsid w:val="00867441"/>
    <w:rsid w:val="008677FD"/>
    <w:rsid w:val="00867981"/>
    <w:rsid w:val="00867A70"/>
    <w:rsid w:val="00867B26"/>
    <w:rsid w:val="0087055F"/>
    <w:rsid w:val="008705D4"/>
    <w:rsid w:val="008706D4"/>
    <w:rsid w:val="00870786"/>
    <w:rsid w:val="00870F8A"/>
    <w:rsid w:val="00870FD3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CC"/>
    <w:rsid w:val="008A0710"/>
    <w:rsid w:val="008A08E0"/>
    <w:rsid w:val="008A0B24"/>
    <w:rsid w:val="008A0B9C"/>
    <w:rsid w:val="008A166F"/>
    <w:rsid w:val="008A1B8B"/>
    <w:rsid w:val="008A21FF"/>
    <w:rsid w:val="008A23E9"/>
    <w:rsid w:val="008A2698"/>
    <w:rsid w:val="008A2A1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104A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07F9C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2B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CBB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99B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4C3"/>
    <w:rsid w:val="0098062F"/>
    <w:rsid w:val="00980631"/>
    <w:rsid w:val="009817BF"/>
    <w:rsid w:val="00981AB6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1F71"/>
    <w:rsid w:val="009A24C8"/>
    <w:rsid w:val="009A257B"/>
    <w:rsid w:val="009A2F3C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A7C31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2F03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4232"/>
    <w:rsid w:val="00A04367"/>
    <w:rsid w:val="00A047D2"/>
    <w:rsid w:val="00A048A8"/>
    <w:rsid w:val="00A04968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3F9"/>
    <w:rsid w:val="00A144B1"/>
    <w:rsid w:val="00A147FB"/>
    <w:rsid w:val="00A149B8"/>
    <w:rsid w:val="00A15385"/>
    <w:rsid w:val="00A1604B"/>
    <w:rsid w:val="00A164E3"/>
    <w:rsid w:val="00A166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9D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4DFB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41A"/>
    <w:rsid w:val="00A54350"/>
    <w:rsid w:val="00A55EE6"/>
    <w:rsid w:val="00A56674"/>
    <w:rsid w:val="00A601E5"/>
    <w:rsid w:val="00A60A5D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C"/>
    <w:rsid w:val="00A8722D"/>
    <w:rsid w:val="00A877A9"/>
    <w:rsid w:val="00A90485"/>
    <w:rsid w:val="00A91F23"/>
    <w:rsid w:val="00A920C7"/>
    <w:rsid w:val="00A92879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6F5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1C5D"/>
    <w:rsid w:val="00AF1E22"/>
    <w:rsid w:val="00AF271A"/>
    <w:rsid w:val="00AF3219"/>
    <w:rsid w:val="00AF3D9C"/>
    <w:rsid w:val="00AF3E59"/>
    <w:rsid w:val="00AF42D7"/>
    <w:rsid w:val="00AF474B"/>
    <w:rsid w:val="00AF4AFF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6EE"/>
    <w:rsid w:val="00B10EEB"/>
    <w:rsid w:val="00B11356"/>
    <w:rsid w:val="00B11379"/>
    <w:rsid w:val="00B1177A"/>
    <w:rsid w:val="00B11D83"/>
    <w:rsid w:val="00B12447"/>
    <w:rsid w:val="00B12ECB"/>
    <w:rsid w:val="00B132FF"/>
    <w:rsid w:val="00B142B2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C29"/>
    <w:rsid w:val="00B47D21"/>
    <w:rsid w:val="00B50916"/>
    <w:rsid w:val="00B50950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450"/>
    <w:rsid w:val="00B60BB3"/>
    <w:rsid w:val="00B62BEF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29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F17FD"/>
    <w:rsid w:val="00BF192B"/>
    <w:rsid w:val="00BF1EDF"/>
    <w:rsid w:val="00BF2212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404"/>
    <w:rsid w:val="00C23EAD"/>
    <w:rsid w:val="00C247CB"/>
    <w:rsid w:val="00C24AA4"/>
    <w:rsid w:val="00C24D21"/>
    <w:rsid w:val="00C24E1F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3A6C"/>
    <w:rsid w:val="00C43B0B"/>
    <w:rsid w:val="00C43FCC"/>
    <w:rsid w:val="00C44972"/>
    <w:rsid w:val="00C44F4B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710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451"/>
    <w:rsid w:val="00C70697"/>
    <w:rsid w:val="00C7070C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960"/>
    <w:rsid w:val="00CA1ED8"/>
    <w:rsid w:val="00CA2CE3"/>
    <w:rsid w:val="00CA38D6"/>
    <w:rsid w:val="00CA39A2"/>
    <w:rsid w:val="00CA3A68"/>
    <w:rsid w:val="00CA3DFD"/>
    <w:rsid w:val="00CA3E47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C5E"/>
    <w:rsid w:val="00CC3E12"/>
    <w:rsid w:val="00CC3EA0"/>
    <w:rsid w:val="00CC469C"/>
    <w:rsid w:val="00CC4E43"/>
    <w:rsid w:val="00CC501C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335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1DF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59A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1EA6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353"/>
    <w:rsid w:val="00D5757C"/>
    <w:rsid w:val="00D576CA"/>
    <w:rsid w:val="00D57FA3"/>
    <w:rsid w:val="00D61AF5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09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6F19"/>
    <w:rsid w:val="00D9704D"/>
    <w:rsid w:val="00D97474"/>
    <w:rsid w:val="00D977E9"/>
    <w:rsid w:val="00D97B8A"/>
    <w:rsid w:val="00DA0EBC"/>
    <w:rsid w:val="00DA1E71"/>
    <w:rsid w:val="00DA2891"/>
    <w:rsid w:val="00DA2A4E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6066"/>
    <w:rsid w:val="00DA64C6"/>
    <w:rsid w:val="00DA6863"/>
    <w:rsid w:val="00DA6990"/>
    <w:rsid w:val="00DA70FE"/>
    <w:rsid w:val="00DA716E"/>
    <w:rsid w:val="00DB0292"/>
    <w:rsid w:val="00DB19A3"/>
    <w:rsid w:val="00DB27F9"/>
    <w:rsid w:val="00DB2DF7"/>
    <w:rsid w:val="00DB377D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4DB"/>
    <w:rsid w:val="00DD6064"/>
    <w:rsid w:val="00DD698D"/>
    <w:rsid w:val="00DD72E3"/>
    <w:rsid w:val="00DD7666"/>
    <w:rsid w:val="00DD781B"/>
    <w:rsid w:val="00DD7E75"/>
    <w:rsid w:val="00DE01FB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5500"/>
    <w:rsid w:val="00E060FC"/>
    <w:rsid w:val="00E071DB"/>
    <w:rsid w:val="00E073EC"/>
    <w:rsid w:val="00E075EB"/>
    <w:rsid w:val="00E07799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BAA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860"/>
    <w:rsid w:val="00E31D43"/>
    <w:rsid w:val="00E31F8C"/>
    <w:rsid w:val="00E3224A"/>
    <w:rsid w:val="00E32378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19A"/>
    <w:rsid w:val="00E512D9"/>
    <w:rsid w:val="00E517C3"/>
    <w:rsid w:val="00E5219A"/>
    <w:rsid w:val="00E5278F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5CD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4F8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B00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46A"/>
    <w:rsid w:val="00EE1F98"/>
    <w:rsid w:val="00EE280C"/>
    <w:rsid w:val="00EE28F5"/>
    <w:rsid w:val="00EE2C05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B53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8E"/>
    <w:rsid w:val="00F313D6"/>
    <w:rsid w:val="00F31AED"/>
    <w:rsid w:val="00F31BF4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2FC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3BE"/>
    <w:rsid w:val="00F71F69"/>
    <w:rsid w:val="00F72B72"/>
    <w:rsid w:val="00F73595"/>
    <w:rsid w:val="00F73E98"/>
    <w:rsid w:val="00F745E4"/>
    <w:rsid w:val="00F74BB9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1A8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7E0"/>
    <w:rsid w:val="00FE6B82"/>
    <w:rsid w:val="00FE6CC5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311"/>
    <w:rsid w:val="00FF763A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679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6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679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DF90F0EAB274694B733AA62041E9F" ma:contentTypeVersion="4" ma:contentTypeDescription="Create a new document." ma:contentTypeScope="" ma:versionID="366ab862c1b7cb749f484705903beeae">
  <xsd:schema xmlns:xsd="http://www.w3.org/2001/XMLSchema" xmlns:xs="http://www.w3.org/2001/XMLSchema" xmlns:p="http://schemas.microsoft.com/office/2006/metadata/properties" xmlns:ns3="1d996c56-2c08-4493-b2a1-63f93e40b6ad" targetNamespace="http://schemas.microsoft.com/office/2006/metadata/properties" ma:root="true" ma:fieldsID="8d1dd11ad0146470ff0130f0c29c5785" ns3:_="">
    <xsd:import namespace="1d996c56-2c08-4493-b2a1-63f93e40b6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96c56-2c08-4493-b2a1-63f93e40b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1d996c56-2c08-4493-b2a1-63f93e40b6a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3F262-2B56-4E8C-8A71-D1627D9A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96c56-2c08-4493-b2a1-63f93e40b6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EF81C7-05FF-4BF3-9CCF-E08EAA36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2019-11-08T22:30:00Z</dcterms:created>
  <dcterms:modified xsi:type="dcterms:W3CDTF">2019-11-08T22:30:00Z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0x010100027DF90F0EAB274694B733AA62041E9F</vt:lpwstr>
  </property>
</Properties>
</file>